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2"/>
          <w:lang w:val="en-US" w:eastAsia="zh-CN"/>
        </w:rPr>
      </w:pPr>
      <w:r>
        <w:rPr>
          <w:rFonts w:hint="eastAsia" w:ascii="方正小标宋简体" w:eastAsia="方正小标宋简体"/>
          <w:sz w:val="36"/>
          <w:szCs w:val="32"/>
        </w:rPr>
        <w:t>“模范职工小家”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项目申报及建设要求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创建申报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“模范职工小家”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创建活动由各二级工会申报，填写《丽水学院“模范职工小家”建设项目申报表》（附件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1－1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）一式两份报校工会，经校工会审核批准后，列为校级“模范职工小家”创建单位。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二、鼓励政策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凡列为校级“模范职工小家”创建单位的，校工会为每个创建单位提供项目建设启动经费5000元，并作为今后推荐申报省市“模范职工小家”的必备条件和二级工会年度考核评优的重要依据。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三、创建标准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校级“模范职工小家”创建工作标准参照《浙江省高校工会“模范职工小家”建设标准（试行）》（见附件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2），建设期满后，由创建单位提出验收申请，校工会根据上述建设标准和创建单位项目建设计划组织验收，验收合格的，授予丽水学院“模范职工小家”。</w:t>
      </w:r>
    </w:p>
    <w:p>
      <w:pPr>
        <w:spacing w:line="520" w:lineRule="exact"/>
        <w:ind w:firstLine="560" w:firstLineChars="20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建设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要求 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1、精心组织，广泛宣传。各基层工会组织要高度重视“模范职工小家”的创建工作，充分发扬民主，广泛听取基层党政和职工群众的意见，把申报过程作为宣传建家、学习先进、提高质量的过程。 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2、坚持标准，重在建设。要严格按照相关标准和要求，科学制定创建活动工作计划，做到思路清晰，目标明确，措施有力，保障到位，依靠教职工群众共同建设美好家园，让教职工群众共享建家成果。 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3、完善资料，建立档案。要注重收集、整理、保存在职工之家建设过程中开展工作和组织活动的文字、图片等资料，逐步建立分类科学、内容齐全、管理规范的建家活动工作档案。 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1、丽水学院“模范职工小家”建设项目申报表</w:t>
      </w:r>
    </w:p>
    <w:p>
      <w:pPr>
        <w:spacing w:line="520" w:lineRule="exact"/>
        <w:ind w:firstLine="1400" w:firstLineChars="5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1－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2、浙江省高校工会“模范职工小家”建设标准（试行）</w:t>
      </w:r>
    </w:p>
    <w:p>
      <w:pPr>
        <w:spacing w:line="520" w:lineRule="exact"/>
        <w:ind w:firstLine="1400" w:firstLineChars="500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52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wordWrap w:val="0"/>
        <w:spacing w:line="520" w:lineRule="exact"/>
        <w:jc w:val="righ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校工会             </w:t>
      </w:r>
    </w:p>
    <w:p>
      <w:pPr>
        <w:wordWrap w:val="0"/>
        <w:spacing w:line="520" w:lineRule="exact"/>
        <w:jc w:val="righ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日        </w:t>
      </w:r>
    </w:p>
    <w:p>
      <w:pPr>
        <w:widowControl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br w:type="page"/>
      </w:r>
    </w:p>
    <w:p>
      <w:pPr>
        <w:spacing w:line="520" w:lineRule="exact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附件1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－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28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28"/>
        </w:rPr>
      </w:pPr>
    </w:p>
    <w:p>
      <w:pPr>
        <w:spacing w:line="1300" w:lineRule="exact"/>
        <w:jc w:val="center"/>
        <w:rPr>
          <w:rFonts w:hint="eastAsia" w:ascii="方正小标宋简体" w:hAnsi="宋体" w:eastAsia="方正小标宋简体"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color w:val="000000"/>
          <w:sz w:val="52"/>
          <w:szCs w:val="52"/>
        </w:rPr>
        <w:t>丽水学院“模范职工小家”建设项目</w:t>
      </w:r>
    </w:p>
    <w:p>
      <w:pPr>
        <w:spacing w:line="1300" w:lineRule="exact"/>
        <w:jc w:val="center"/>
        <w:rPr>
          <w:rFonts w:hint="eastAsia" w:ascii="方正小标宋简体" w:hAnsi="宋体" w:eastAsia="方正小标宋简体"/>
          <w:color w:val="000000"/>
          <w:sz w:val="72"/>
          <w:szCs w:val="52"/>
        </w:rPr>
      </w:pPr>
      <w:r>
        <w:rPr>
          <w:rFonts w:hint="eastAsia" w:ascii="方正小标宋简体" w:hAnsi="宋体" w:eastAsia="方正小标宋简体"/>
          <w:color w:val="000000"/>
          <w:sz w:val="72"/>
          <w:szCs w:val="52"/>
        </w:rPr>
        <w:t>申  报  表</w:t>
      </w:r>
    </w:p>
    <w:p>
      <w:pPr>
        <w:spacing w:line="600" w:lineRule="auto"/>
        <w:jc w:val="center"/>
        <w:rPr>
          <w:rFonts w:hint="eastAsia" w:ascii="方正小标宋简体" w:hAnsi="宋体" w:eastAsia="方正小标宋简体"/>
          <w:color w:val="000000"/>
          <w:sz w:val="40"/>
          <w:szCs w:val="28"/>
        </w:rPr>
      </w:pPr>
    </w:p>
    <w:p>
      <w:pPr>
        <w:spacing w:line="600" w:lineRule="auto"/>
        <w:jc w:val="center"/>
        <w:rPr>
          <w:rFonts w:hint="eastAsia" w:ascii="方正小标宋简体" w:hAnsi="宋体" w:eastAsia="方正小标宋简体"/>
          <w:color w:val="000000"/>
          <w:sz w:val="40"/>
          <w:szCs w:val="28"/>
        </w:rPr>
      </w:pPr>
    </w:p>
    <w:p>
      <w:pPr>
        <w:spacing w:line="600" w:lineRule="auto"/>
        <w:jc w:val="center"/>
        <w:rPr>
          <w:rFonts w:ascii="方正小标宋简体" w:hAnsi="宋体" w:eastAsia="方正小标宋简体"/>
          <w:color w:val="000000"/>
          <w:sz w:val="40"/>
          <w:szCs w:val="28"/>
        </w:rPr>
      </w:pPr>
    </w:p>
    <w:p>
      <w:pPr>
        <w:ind w:firstLine="480" w:firstLineChars="150"/>
        <w:rPr>
          <w:rFonts w:ascii="黑体" w:hAnsi="黑体" w:eastAsia="黑体" w:cs="Arial"/>
          <w:sz w:val="32"/>
          <w:u w:val="single"/>
        </w:rPr>
      </w:pPr>
      <w:r>
        <w:rPr>
          <w:rFonts w:hint="eastAsia" w:ascii="黑体" w:hAnsi="黑体" w:eastAsia="黑体" w:cs="Arial"/>
          <w:sz w:val="32"/>
        </w:rPr>
        <w:t>申</w:t>
      </w:r>
      <w:r>
        <w:rPr>
          <w:rFonts w:ascii="黑体" w:hAnsi="黑体" w:eastAsia="黑体" w:cs="Arial"/>
          <w:sz w:val="32"/>
        </w:rPr>
        <w:t xml:space="preserve">  </w:t>
      </w:r>
      <w:r>
        <w:rPr>
          <w:rFonts w:hint="eastAsia" w:ascii="黑体" w:hAnsi="黑体" w:eastAsia="黑体" w:cs="Arial"/>
          <w:sz w:val="32"/>
        </w:rPr>
        <w:t>报</w:t>
      </w:r>
      <w:r>
        <w:rPr>
          <w:rFonts w:ascii="黑体" w:hAnsi="黑体" w:eastAsia="黑体" w:cs="Arial"/>
          <w:sz w:val="32"/>
        </w:rPr>
        <w:t xml:space="preserve">  </w:t>
      </w:r>
      <w:r>
        <w:rPr>
          <w:rFonts w:hint="eastAsia" w:ascii="黑体" w:hAnsi="黑体" w:eastAsia="黑体" w:cs="Arial"/>
          <w:sz w:val="32"/>
        </w:rPr>
        <w:t>单</w:t>
      </w:r>
      <w:r>
        <w:rPr>
          <w:rFonts w:ascii="黑体" w:hAnsi="黑体" w:eastAsia="黑体" w:cs="Arial"/>
          <w:sz w:val="32"/>
        </w:rPr>
        <w:t xml:space="preserve">  </w:t>
      </w:r>
      <w:r>
        <w:rPr>
          <w:rFonts w:hint="eastAsia" w:ascii="黑体" w:hAnsi="黑体" w:eastAsia="黑体" w:cs="Arial"/>
          <w:sz w:val="32"/>
        </w:rPr>
        <w:t>位</w:t>
      </w:r>
      <w:r>
        <w:rPr>
          <w:rFonts w:hint="eastAsia" w:ascii="黑体" w:hAnsi="黑体" w:eastAsia="黑体" w:cs="Arial"/>
          <w:sz w:val="32"/>
          <w:u w:val="single"/>
        </w:rPr>
        <w:t xml:space="preserve">                          </w:t>
      </w:r>
    </w:p>
    <w:p>
      <w:pPr>
        <w:jc w:val="center"/>
        <w:rPr>
          <w:rFonts w:ascii="Calibri" w:hAnsi="Calibri" w:eastAsia="仿宋_GB2312" w:cs="Arial"/>
        </w:rPr>
      </w:pPr>
    </w:p>
    <w:p>
      <w:pPr>
        <w:ind w:firstLine="480" w:firstLineChars="150"/>
        <w:rPr>
          <w:rFonts w:ascii="黑体" w:hAnsi="黑体" w:eastAsia="黑体" w:cs="Arial"/>
          <w:sz w:val="32"/>
          <w:u w:val="single"/>
        </w:rPr>
      </w:pPr>
      <w:r>
        <w:rPr>
          <w:rFonts w:hint="eastAsia" w:ascii="黑体" w:hAnsi="黑体" w:eastAsia="黑体" w:cs="Arial"/>
          <w:sz w:val="32"/>
        </w:rPr>
        <w:t>项</w:t>
      </w:r>
      <w:r>
        <w:rPr>
          <w:rFonts w:ascii="黑体" w:hAnsi="黑体" w:eastAsia="黑体" w:cs="Arial"/>
          <w:sz w:val="32"/>
        </w:rPr>
        <w:t xml:space="preserve"> </w:t>
      </w:r>
      <w:r>
        <w:rPr>
          <w:rFonts w:hint="eastAsia" w:ascii="黑体" w:hAnsi="黑体" w:eastAsia="黑体" w:cs="Arial"/>
          <w:sz w:val="32"/>
        </w:rPr>
        <w:t>目</w:t>
      </w:r>
      <w:r>
        <w:rPr>
          <w:rFonts w:ascii="黑体" w:hAnsi="黑体" w:eastAsia="黑体" w:cs="Arial"/>
          <w:sz w:val="32"/>
        </w:rPr>
        <w:t xml:space="preserve"> </w:t>
      </w:r>
      <w:r>
        <w:rPr>
          <w:rFonts w:hint="eastAsia" w:ascii="黑体" w:hAnsi="黑体" w:eastAsia="黑体" w:cs="Arial"/>
          <w:sz w:val="32"/>
        </w:rPr>
        <w:t>负</w:t>
      </w:r>
      <w:r>
        <w:rPr>
          <w:rFonts w:ascii="黑体" w:hAnsi="黑体" w:eastAsia="黑体" w:cs="Arial"/>
          <w:sz w:val="32"/>
        </w:rPr>
        <w:t xml:space="preserve"> </w:t>
      </w:r>
      <w:r>
        <w:rPr>
          <w:rFonts w:hint="eastAsia" w:ascii="黑体" w:hAnsi="黑体" w:eastAsia="黑体" w:cs="Arial"/>
          <w:sz w:val="32"/>
        </w:rPr>
        <w:t>责</w:t>
      </w:r>
      <w:r>
        <w:rPr>
          <w:rFonts w:ascii="黑体" w:hAnsi="黑体" w:eastAsia="黑体" w:cs="Arial"/>
          <w:sz w:val="32"/>
        </w:rPr>
        <w:t xml:space="preserve"> </w:t>
      </w:r>
      <w:r>
        <w:rPr>
          <w:rFonts w:hint="eastAsia" w:ascii="黑体" w:hAnsi="黑体" w:eastAsia="黑体" w:cs="Arial"/>
          <w:sz w:val="32"/>
        </w:rPr>
        <w:t>人</w:t>
      </w:r>
      <w:r>
        <w:rPr>
          <w:rFonts w:hint="eastAsia" w:ascii="黑体" w:hAnsi="黑体" w:eastAsia="黑体" w:cs="Arial"/>
          <w:sz w:val="32"/>
          <w:u w:val="single"/>
        </w:rPr>
        <w:t xml:space="preserve">                          </w:t>
      </w:r>
    </w:p>
    <w:p>
      <w:pPr>
        <w:jc w:val="center"/>
        <w:rPr>
          <w:rFonts w:ascii="Calibri" w:hAnsi="Calibri" w:eastAsia="仿宋_GB2312" w:cs="Arial"/>
        </w:rPr>
      </w:pPr>
    </w:p>
    <w:p>
      <w:pPr>
        <w:ind w:firstLine="480" w:firstLineChars="150"/>
        <w:rPr>
          <w:rFonts w:ascii="黑体" w:hAnsi="黑体" w:eastAsia="黑体" w:cs="Arial"/>
          <w:sz w:val="32"/>
          <w:u w:val="single"/>
        </w:rPr>
      </w:pPr>
      <w:r>
        <w:rPr>
          <w:rFonts w:hint="eastAsia" w:ascii="黑体" w:hAnsi="黑体" w:eastAsia="黑体" w:cs="Arial"/>
          <w:sz w:val="32"/>
        </w:rPr>
        <w:t>申</w:t>
      </w:r>
      <w:r>
        <w:rPr>
          <w:rFonts w:ascii="黑体" w:hAnsi="黑体" w:eastAsia="黑体" w:cs="Arial"/>
          <w:sz w:val="32"/>
        </w:rPr>
        <w:t xml:space="preserve">  </w:t>
      </w:r>
      <w:r>
        <w:rPr>
          <w:rFonts w:hint="eastAsia" w:ascii="黑体" w:hAnsi="黑体" w:eastAsia="黑体" w:cs="Arial"/>
          <w:sz w:val="32"/>
        </w:rPr>
        <w:t>报</w:t>
      </w:r>
      <w:r>
        <w:rPr>
          <w:rFonts w:ascii="黑体" w:hAnsi="黑体" w:eastAsia="黑体" w:cs="Arial"/>
          <w:sz w:val="32"/>
        </w:rPr>
        <w:t xml:space="preserve">  </w:t>
      </w:r>
      <w:r>
        <w:rPr>
          <w:rFonts w:hint="eastAsia" w:ascii="黑体" w:hAnsi="黑体" w:eastAsia="黑体" w:cs="Arial"/>
          <w:sz w:val="32"/>
        </w:rPr>
        <w:t>日</w:t>
      </w:r>
      <w:r>
        <w:rPr>
          <w:rFonts w:ascii="黑体" w:hAnsi="黑体" w:eastAsia="黑体" w:cs="Arial"/>
          <w:sz w:val="32"/>
        </w:rPr>
        <w:t xml:space="preserve">  </w:t>
      </w:r>
      <w:r>
        <w:rPr>
          <w:rFonts w:hint="eastAsia" w:ascii="黑体" w:hAnsi="黑体" w:eastAsia="黑体" w:cs="Arial"/>
          <w:sz w:val="32"/>
        </w:rPr>
        <w:t>期</w:t>
      </w:r>
      <w:r>
        <w:rPr>
          <w:rFonts w:hint="eastAsia" w:ascii="黑体" w:hAnsi="黑体" w:eastAsia="黑体" w:cs="Arial"/>
          <w:sz w:val="32"/>
          <w:u w:val="single"/>
        </w:rPr>
        <w:t xml:space="preserve">                          </w:t>
      </w:r>
    </w:p>
    <w:p>
      <w:pPr>
        <w:jc w:val="center"/>
        <w:rPr>
          <w:rFonts w:ascii="宋体" w:hAnsi="Calibri" w:eastAsia="宋体" w:cs="Arial"/>
          <w:sz w:val="32"/>
        </w:rPr>
      </w:pPr>
    </w:p>
    <w:p>
      <w:pPr>
        <w:spacing w:line="520" w:lineRule="exact"/>
        <w:jc w:val="center"/>
        <w:rPr>
          <w:rFonts w:hint="eastAsia" w:ascii="宋体" w:hAnsi="宋体" w:eastAsia="宋体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 w:eastAsia="宋体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 w:eastAsia="宋体"/>
          <w:sz w:val="30"/>
          <w:szCs w:val="30"/>
        </w:rPr>
      </w:pPr>
    </w:p>
    <w:p>
      <w:pPr>
        <w:spacing w:line="520" w:lineRule="exact"/>
        <w:jc w:val="center"/>
        <w:rPr>
          <w:rFonts w:hint="eastAsia" w:ascii="宋体" w:hAnsi="宋体" w:eastAsia="宋体"/>
          <w:sz w:val="30"/>
          <w:szCs w:val="30"/>
        </w:rPr>
      </w:pPr>
    </w:p>
    <w:p>
      <w:pPr>
        <w:spacing w:line="520" w:lineRule="exact"/>
        <w:jc w:val="center"/>
        <w:rPr>
          <w:rFonts w:hint="eastAsia" w:ascii="楷体_GB2312" w:hAnsi="宋体" w:eastAsia="楷体_GB2312"/>
          <w:sz w:val="32"/>
          <w:szCs w:val="30"/>
        </w:rPr>
      </w:pPr>
      <w:r>
        <w:rPr>
          <w:rFonts w:hint="eastAsia" w:ascii="楷体_GB2312" w:hAnsi="宋体" w:eastAsia="楷体_GB2312"/>
          <w:sz w:val="32"/>
          <w:szCs w:val="30"/>
        </w:rPr>
        <w:t>丽水学院工会印制</w:t>
      </w:r>
    </w:p>
    <w:p>
      <w:pPr>
        <w:spacing w:line="520" w:lineRule="exact"/>
        <w:rPr>
          <w:rFonts w:hint="eastAsia" w:ascii="宋体" w:hAnsi="宋体" w:eastAsia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br w:type="page"/>
      </w:r>
    </w:p>
    <w:tbl>
      <w:tblPr>
        <w:tblStyle w:val="4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860"/>
        <w:gridCol w:w="5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9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二级工会名称</w:t>
            </w:r>
          </w:p>
        </w:tc>
        <w:tc>
          <w:tcPr>
            <w:tcW w:w="59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二级工会主席姓名</w:t>
            </w:r>
          </w:p>
        </w:tc>
        <w:tc>
          <w:tcPr>
            <w:tcW w:w="59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会员人数</w:t>
            </w:r>
          </w:p>
        </w:tc>
        <w:tc>
          <w:tcPr>
            <w:tcW w:w="59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59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5" w:hRule="atLeast"/>
          <w:jc w:val="center"/>
        </w:trPr>
        <w:tc>
          <w:tcPr>
            <w:tcW w:w="8513" w:type="dxa"/>
            <w:gridSpan w:val="3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二级工会基本情况：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  <w:jc w:val="center"/>
        </w:trPr>
        <w:tc>
          <w:tcPr>
            <w:tcW w:w="8513" w:type="dxa"/>
            <w:gridSpan w:val="3"/>
          </w:tcPr>
          <w:p>
            <w:pPr>
              <w:spacing w:line="360" w:lineRule="auto"/>
              <w:rPr>
                <w:rFonts w:hint="eastAsia" w:ascii="华文中宋" w:hAnsi="华文中宋" w:eastAsia="华文中宋"/>
                <w:sz w:val="52"/>
                <w:szCs w:val="5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“模范职工小家”建设计划（主要包括：基本思路、具体措施、条件保障、预期目标）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8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88" w:type="dxa"/>
            <w:gridSpan w:val="2"/>
            <w:vAlign w:val="center"/>
          </w:tcPr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二级党组织意  见</w:t>
            </w:r>
          </w:p>
        </w:tc>
        <w:tc>
          <w:tcPr>
            <w:tcW w:w="678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校工会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 见</w:t>
            </w:r>
          </w:p>
        </w:tc>
        <w:tc>
          <w:tcPr>
            <w:tcW w:w="6788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黑体" w:hAnsi="华文楷体" w:eastAsia="黑体"/>
          <w:sz w:val="44"/>
          <w:szCs w:val="44"/>
        </w:rPr>
      </w:pP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填 报 说 明</w:t>
      </w: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华文楷体" w:eastAsia="黑体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1、此表作为二级工会申报创建“模范职工小家”的依据。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2、申报材料必须实事求是，不得弄虚作假。</w:t>
      </w:r>
    </w:p>
    <w:p>
      <w:pPr>
        <w:spacing w:line="520" w:lineRule="exact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3、本申报表，一式两份呈报。</w:t>
      </w:r>
    </w:p>
    <w:p>
      <w:pPr>
        <w:widowControl/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br w:type="page"/>
      </w:r>
    </w:p>
    <w:p>
      <w:pPr>
        <w:spacing w:line="52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1－</w:t>
      </w:r>
      <w:r>
        <w:rPr>
          <w:rFonts w:hint="eastAsia" w:ascii="黑体" w:hAnsi="黑体" w:eastAsia="黑体"/>
          <w:color w:val="000000"/>
          <w:sz w:val="28"/>
          <w:szCs w:val="28"/>
        </w:rPr>
        <w:t>2</w:t>
      </w:r>
    </w:p>
    <w:p>
      <w:pPr>
        <w:widowControl/>
        <w:spacing w:before="240" w:after="165"/>
        <w:jc w:val="center"/>
        <w:outlineLvl w:val="1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浙江省高校工会“模范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职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工小家”建设标准（试行）</w:t>
      </w:r>
    </w:p>
    <w:tbl>
      <w:tblPr>
        <w:tblStyle w:val="4"/>
        <w:tblW w:w="85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134"/>
        <w:gridCol w:w="5599"/>
        <w:gridCol w:w="425"/>
        <w:gridCol w:w="4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55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55" w:lineRule="atLeas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二级指标</w:t>
            </w:r>
          </w:p>
        </w:tc>
        <w:tc>
          <w:tcPr>
            <w:tcW w:w="55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具体标准</w:t>
            </w:r>
          </w:p>
        </w:tc>
        <w:tc>
          <w:tcPr>
            <w:tcW w:w="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自评分</w:t>
            </w:r>
          </w:p>
        </w:tc>
        <w:tc>
          <w:tcPr>
            <w:tcW w:w="4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考评分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党政重视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党委（总支）重视（6分）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1．党委（总支）每年听取工会工作汇报，专题研究工会工作。（2分）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2．工会主席参加或列席党政联席会议，参与研究有关教职工利益议题。（2分）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3．选配好工会主席，并落实相关待遇，其工作变动须经上级工会同意，并履行有关民主程序。（2分）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行政支持（4分）</w:t>
            </w: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 w:line="255" w:lineRule="atLeas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学院（系）行政要为建家活动提供必要的人、财、物等方面支持。（4分）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3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素质提升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师德建设（8分）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1.广泛开展“中国梦，劳动美”宣传教育活动，大力弘扬社会主义核心价值观。（4分）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2．开展“三育人”、“师德标兵”、“最美教师”等活动，树立身边榜样。（4分）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技能竞赛（8分）</w:t>
            </w:r>
          </w:p>
        </w:tc>
        <w:tc>
          <w:tcPr>
            <w:tcW w:w="5599" w:type="dxa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开展岗位练兵，教学技能竞赛活动，不断提高教师教育、教学能力与水平。（8分）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文体活动（4分）</w:t>
            </w: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开展群众性文体活动，寓教于乐，教职工参与面广。（4分）。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民主管理（20分）</w:t>
            </w:r>
          </w:p>
        </w:tc>
        <w:tc>
          <w:tcPr>
            <w:tcW w:w="1134" w:type="dxa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工作机构（4分）</w:t>
            </w:r>
          </w:p>
        </w:tc>
        <w:tc>
          <w:tcPr>
            <w:tcW w:w="559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建立教代会执行机构，根据实际设立专门工作小组。（4分）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制度建设（8分）</w:t>
            </w: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1．制定切实可行的二级教代会实施细则，教代会工作制度化、规范化。（3分）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2．建立院务公开、民主评议等其它民主管理制度。（3分）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3．制定专门工作委员会（小组）工作条例或工作规范。（2分）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职能履行（8分）</w:t>
            </w: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1．落实二级教代会各项职权。事关本院（系）改革发展等重大事项和涉及教职工切身利益的岗位聘任、分配方案等提交教代会审议通过。（2分）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2．全面推动院（系）务公开，并发挥监督、协调作用。教职工知情权、参与权、表达权、监督权得到尊重。（2分）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3．参与民主评议领导干部工作。（2分）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9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4．做好教代会提案征集工作，提案落实情况教职工满意。（2分）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ascii="仿宋_GB2312" w:hAnsi="宋体" w:eastAsia="仿宋_GB2312" w:cs="宋体"/>
          <w:vanish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br w:type="page"/>
      </w:r>
    </w:p>
    <w:tbl>
      <w:tblPr>
        <w:tblStyle w:val="4"/>
        <w:tblW w:w="83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134"/>
        <w:gridCol w:w="5072"/>
        <w:gridCol w:w="7"/>
        <w:gridCol w:w="518"/>
        <w:gridCol w:w="10"/>
        <w:gridCol w:w="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09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维护权益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源头参与（4分）</w:t>
            </w:r>
          </w:p>
        </w:tc>
        <w:tc>
          <w:tcPr>
            <w:tcW w:w="5079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1.及时向党政反映教职工的合理诉求。（2分）</w:t>
            </w:r>
          </w:p>
        </w:tc>
        <w:tc>
          <w:tcPr>
            <w:tcW w:w="528" w:type="dxa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91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2.参与学院重大改革事项和涉及教职工切身利益的文件制定。（2分）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依法维护（6分）</w:t>
            </w: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1.组织教职工学习《工会法》等相关法律法规，提高教职工维护自身权益的能力；（2分）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2.全面落实《浙江省工会劳动法律监督条例》，确保工会劳动法律法规在学院（系）的贯彻落实。（2分）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3.依法依规为教职工提供方便快捷的法律援助。（2分）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关爱服务（10分）</w:t>
            </w: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 关心教职工生活，为教职工排忧解难，做好“五必访”等工作。（3分）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2建立困难教职工档案，切实做好帮扶救助工作。（2分）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3．积极开展“职工大病医疗互助保障”工作，做到“应保尽保”。（3分）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4．组织教职工疗休养。（2分）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自身建设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班子和队伍建设（4分）</w:t>
            </w:r>
          </w:p>
        </w:tc>
        <w:tc>
          <w:tcPr>
            <w:tcW w:w="5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1.班子团结，服务意识强。（2分）</w:t>
            </w:r>
          </w:p>
        </w:tc>
        <w:tc>
          <w:tcPr>
            <w:tcW w:w="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109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2.注重理论学习，坚持问题导向，定期或不定期组织工会干部进行业务培训。（2分）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工作规范（6分）</w:t>
            </w: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1.工作制度完善，工会工作有台账；年初有计划，年终有总结。（2分）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2.严格执行工会经费管理规定，用好管好工会经费。（2分）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3.信息工作、统计工作及时准确并上报上级工会。（2分）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场所建设（10分）</w:t>
            </w: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有专门的“教工小家”活动场所，活动场所规章制度健全，管理规范，文体器材配备良好，“教工小家”活动开展正常。（10分）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特色创新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特色创新（10分）</w:t>
            </w:r>
          </w:p>
        </w:tc>
        <w:tc>
          <w:tcPr>
            <w:tcW w:w="507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建家工作围绕中心，突出重点，捕捉热点，形成有特色、有亮点的“职工小家”建设活动。（10分）</w:t>
            </w:r>
          </w:p>
        </w:tc>
        <w:tc>
          <w:tcPr>
            <w:tcW w:w="52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2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0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3"/>
    <w:rsid w:val="00023413"/>
    <w:rsid w:val="00024062"/>
    <w:rsid w:val="00026102"/>
    <w:rsid w:val="00035871"/>
    <w:rsid w:val="00044399"/>
    <w:rsid w:val="000447E8"/>
    <w:rsid w:val="00060619"/>
    <w:rsid w:val="000730E3"/>
    <w:rsid w:val="00091872"/>
    <w:rsid w:val="000A69F1"/>
    <w:rsid w:val="000B6F21"/>
    <w:rsid w:val="000C4B96"/>
    <w:rsid w:val="000C5563"/>
    <w:rsid w:val="000C653E"/>
    <w:rsid w:val="000C7067"/>
    <w:rsid w:val="000E10C2"/>
    <w:rsid w:val="000E123B"/>
    <w:rsid w:val="000E3E3F"/>
    <w:rsid w:val="00102251"/>
    <w:rsid w:val="00103EF9"/>
    <w:rsid w:val="00107151"/>
    <w:rsid w:val="00107779"/>
    <w:rsid w:val="00114768"/>
    <w:rsid w:val="00117169"/>
    <w:rsid w:val="00127DDC"/>
    <w:rsid w:val="0014041E"/>
    <w:rsid w:val="00152CEB"/>
    <w:rsid w:val="00156451"/>
    <w:rsid w:val="0015740B"/>
    <w:rsid w:val="00160D5E"/>
    <w:rsid w:val="00170A6D"/>
    <w:rsid w:val="001854C6"/>
    <w:rsid w:val="001919B8"/>
    <w:rsid w:val="00193270"/>
    <w:rsid w:val="001C1E90"/>
    <w:rsid w:val="001C7B34"/>
    <w:rsid w:val="001D4958"/>
    <w:rsid w:val="001F17AA"/>
    <w:rsid w:val="001F3C8E"/>
    <w:rsid w:val="001F74FA"/>
    <w:rsid w:val="00202B3E"/>
    <w:rsid w:val="00230BC2"/>
    <w:rsid w:val="00237270"/>
    <w:rsid w:val="0024711B"/>
    <w:rsid w:val="00254E0C"/>
    <w:rsid w:val="00263C7F"/>
    <w:rsid w:val="002711DA"/>
    <w:rsid w:val="0027483C"/>
    <w:rsid w:val="00277BF0"/>
    <w:rsid w:val="00283F26"/>
    <w:rsid w:val="00286FDB"/>
    <w:rsid w:val="002908DD"/>
    <w:rsid w:val="002A56F4"/>
    <w:rsid w:val="002A5911"/>
    <w:rsid w:val="002B25BC"/>
    <w:rsid w:val="002D5C0D"/>
    <w:rsid w:val="002D5F9D"/>
    <w:rsid w:val="002E56EA"/>
    <w:rsid w:val="002E6C39"/>
    <w:rsid w:val="00307638"/>
    <w:rsid w:val="0031018E"/>
    <w:rsid w:val="00314A0A"/>
    <w:rsid w:val="003217A7"/>
    <w:rsid w:val="00322924"/>
    <w:rsid w:val="00332F96"/>
    <w:rsid w:val="00337655"/>
    <w:rsid w:val="00342EBA"/>
    <w:rsid w:val="0034689D"/>
    <w:rsid w:val="0035202B"/>
    <w:rsid w:val="00355779"/>
    <w:rsid w:val="0035646E"/>
    <w:rsid w:val="00367809"/>
    <w:rsid w:val="003733D1"/>
    <w:rsid w:val="00380CEB"/>
    <w:rsid w:val="00390438"/>
    <w:rsid w:val="00393F13"/>
    <w:rsid w:val="003A14FD"/>
    <w:rsid w:val="003A2EF5"/>
    <w:rsid w:val="003A48F1"/>
    <w:rsid w:val="003D17B1"/>
    <w:rsid w:val="003D550C"/>
    <w:rsid w:val="003F7947"/>
    <w:rsid w:val="00400C45"/>
    <w:rsid w:val="00404E73"/>
    <w:rsid w:val="004212AF"/>
    <w:rsid w:val="00440CC7"/>
    <w:rsid w:val="004462FD"/>
    <w:rsid w:val="00446C23"/>
    <w:rsid w:val="00447E3D"/>
    <w:rsid w:val="004549E1"/>
    <w:rsid w:val="00463F79"/>
    <w:rsid w:val="0046783E"/>
    <w:rsid w:val="00467931"/>
    <w:rsid w:val="004715A6"/>
    <w:rsid w:val="004825B3"/>
    <w:rsid w:val="00490488"/>
    <w:rsid w:val="00491477"/>
    <w:rsid w:val="004A2ADB"/>
    <w:rsid w:val="004B4294"/>
    <w:rsid w:val="004B5C95"/>
    <w:rsid w:val="004C739A"/>
    <w:rsid w:val="004D3AF1"/>
    <w:rsid w:val="004D4F42"/>
    <w:rsid w:val="004E5A11"/>
    <w:rsid w:val="004E6EE0"/>
    <w:rsid w:val="004F6660"/>
    <w:rsid w:val="0051139E"/>
    <w:rsid w:val="0051199F"/>
    <w:rsid w:val="00520D71"/>
    <w:rsid w:val="00533823"/>
    <w:rsid w:val="005406F1"/>
    <w:rsid w:val="005409E9"/>
    <w:rsid w:val="00590F28"/>
    <w:rsid w:val="005A03E9"/>
    <w:rsid w:val="005A2D55"/>
    <w:rsid w:val="005A58F6"/>
    <w:rsid w:val="005D2140"/>
    <w:rsid w:val="005D292E"/>
    <w:rsid w:val="005E01AF"/>
    <w:rsid w:val="005E4C68"/>
    <w:rsid w:val="005E6AE6"/>
    <w:rsid w:val="00604FAA"/>
    <w:rsid w:val="00606549"/>
    <w:rsid w:val="00614872"/>
    <w:rsid w:val="00616122"/>
    <w:rsid w:val="006201B1"/>
    <w:rsid w:val="00634CCC"/>
    <w:rsid w:val="00646F12"/>
    <w:rsid w:val="00660F97"/>
    <w:rsid w:val="00666CDD"/>
    <w:rsid w:val="00674FEE"/>
    <w:rsid w:val="0068273E"/>
    <w:rsid w:val="00692345"/>
    <w:rsid w:val="00693282"/>
    <w:rsid w:val="0069762F"/>
    <w:rsid w:val="006A16E8"/>
    <w:rsid w:val="006F6F97"/>
    <w:rsid w:val="006F7F13"/>
    <w:rsid w:val="007027EA"/>
    <w:rsid w:val="007038CF"/>
    <w:rsid w:val="0071746F"/>
    <w:rsid w:val="007217A0"/>
    <w:rsid w:val="00740E33"/>
    <w:rsid w:val="007468BF"/>
    <w:rsid w:val="00757A92"/>
    <w:rsid w:val="00760901"/>
    <w:rsid w:val="00764F1F"/>
    <w:rsid w:val="007667B5"/>
    <w:rsid w:val="00777A4A"/>
    <w:rsid w:val="007844A8"/>
    <w:rsid w:val="0079056D"/>
    <w:rsid w:val="007911AA"/>
    <w:rsid w:val="00793499"/>
    <w:rsid w:val="007C175C"/>
    <w:rsid w:val="007D450B"/>
    <w:rsid w:val="007D7DED"/>
    <w:rsid w:val="00813956"/>
    <w:rsid w:val="00813AAA"/>
    <w:rsid w:val="008206CE"/>
    <w:rsid w:val="008361DB"/>
    <w:rsid w:val="00840C2D"/>
    <w:rsid w:val="00841A95"/>
    <w:rsid w:val="00845985"/>
    <w:rsid w:val="00846E6D"/>
    <w:rsid w:val="00851107"/>
    <w:rsid w:val="0088374A"/>
    <w:rsid w:val="00887419"/>
    <w:rsid w:val="008A16D9"/>
    <w:rsid w:val="008A6671"/>
    <w:rsid w:val="008B46CC"/>
    <w:rsid w:val="008C16CD"/>
    <w:rsid w:val="008C2C28"/>
    <w:rsid w:val="008C4D80"/>
    <w:rsid w:val="008C6101"/>
    <w:rsid w:val="008D212E"/>
    <w:rsid w:val="008E7776"/>
    <w:rsid w:val="008E7B51"/>
    <w:rsid w:val="008F41B6"/>
    <w:rsid w:val="008F5DE6"/>
    <w:rsid w:val="00905220"/>
    <w:rsid w:val="0092287F"/>
    <w:rsid w:val="0092478D"/>
    <w:rsid w:val="00926046"/>
    <w:rsid w:val="00933923"/>
    <w:rsid w:val="00935C52"/>
    <w:rsid w:val="00942B60"/>
    <w:rsid w:val="00944E9C"/>
    <w:rsid w:val="00951CB9"/>
    <w:rsid w:val="009637A6"/>
    <w:rsid w:val="00970198"/>
    <w:rsid w:val="00977A5B"/>
    <w:rsid w:val="009A4E9D"/>
    <w:rsid w:val="009B46C9"/>
    <w:rsid w:val="009B73DE"/>
    <w:rsid w:val="00A02965"/>
    <w:rsid w:val="00A03545"/>
    <w:rsid w:val="00A22B87"/>
    <w:rsid w:val="00A23B50"/>
    <w:rsid w:val="00A2548D"/>
    <w:rsid w:val="00A26831"/>
    <w:rsid w:val="00A2778D"/>
    <w:rsid w:val="00A41B80"/>
    <w:rsid w:val="00A4726F"/>
    <w:rsid w:val="00A6227B"/>
    <w:rsid w:val="00A645FC"/>
    <w:rsid w:val="00A64FEF"/>
    <w:rsid w:val="00A7303E"/>
    <w:rsid w:val="00A75424"/>
    <w:rsid w:val="00A86873"/>
    <w:rsid w:val="00A91246"/>
    <w:rsid w:val="00A92815"/>
    <w:rsid w:val="00A97E05"/>
    <w:rsid w:val="00AB6A1E"/>
    <w:rsid w:val="00AC022F"/>
    <w:rsid w:val="00AC42CB"/>
    <w:rsid w:val="00AD0402"/>
    <w:rsid w:val="00AF364E"/>
    <w:rsid w:val="00AF6107"/>
    <w:rsid w:val="00AF657B"/>
    <w:rsid w:val="00B001AC"/>
    <w:rsid w:val="00B037A8"/>
    <w:rsid w:val="00B05A70"/>
    <w:rsid w:val="00B06213"/>
    <w:rsid w:val="00B20133"/>
    <w:rsid w:val="00B27AEF"/>
    <w:rsid w:val="00B32E74"/>
    <w:rsid w:val="00B33486"/>
    <w:rsid w:val="00B41A26"/>
    <w:rsid w:val="00B45456"/>
    <w:rsid w:val="00B612D6"/>
    <w:rsid w:val="00B87774"/>
    <w:rsid w:val="00B91959"/>
    <w:rsid w:val="00B9470E"/>
    <w:rsid w:val="00BA16F4"/>
    <w:rsid w:val="00BA5BE4"/>
    <w:rsid w:val="00BC5994"/>
    <w:rsid w:val="00BD1A2C"/>
    <w:rsid w:val="00BD5370"/>
    <w:rsid w:val="00BD5921"/>
    <w:rsid w:val="00BD7BF0"/>
    <w:rsid w:val="00BE123B"/>
    <w:rsid w:val="00BE4154"/>
    <w:rsid w:val="00BF0F3C"/>
    <w:rsid w:val="00BF1ED1"/>
    <w:rsid w:val="00BF25F9"/>
    <w:rsid w:val="00C00E1E"/>
    <w:rsid w:val="00C02CF3"/>
    <w:rsid w:val="00C03AD0"/>
    <w:rsid w:val="00C0758A"/>
    <w:rsid w:val="00C10432"/>
    <w:rsid w:val="00C66BB9"/>
    <w:rsid w:val="00C73C16"/>
    <w:rsid w:val="00C84379"/>
    <w:rsid w:val="00C84EE6"/>
    <w:rsid w:val="00C85AC0"/>
    <w:rsid w:val="00CA06B6"/>
    <w:rsid w:val="00CA7BEE"/>
    <w:rsid w:val="00CB01C0"/>
    <w:rsid w:val="00CB25D2"/>
    <w:rsid w:val="00CB3610"/>
    <w:rsid w:val="00CD059A"/>
    <w:rsid w:val="00CF1BAB"/>
    <w:rsid w:val="00D230F4"/>
    <w:rsid w:val="00D337D1"/>
    <w:rsid w:val="00D450BA"/>
    <w:rsid w:val="00D5308C"/>
    <w:rsid w:val="00D71DD4"/>
    <w:rsid w:val="00D7783A"/>
    <w:rsid w:val="00D86B29"/>
    <w:rsid w:val="00D9553A"/>
    <w:rsid w:val="00D95E6C"/>
    <w:rsid w:val="00D97DF0"/>
    <w:rsid w:val="00DB4FDA"/>
    <w:rsid w:val="00DD167A"/>
    <w:rsid w:val="00DE7A6B"/>
    <w:rsid w:val="00DE7B34"/>
    <w:rsid w:val="00DF5495"/>
    <w:rsid w:val="00E05A29"/>
    <w:rsid w:val="00E1088E"/>
    <w:rsid w:val="00E1220D"/>
    <w:rsid w:val="00E16624"/>
    <w:rsid w:val="00E20AF4"/>
    <w:rsid w:val="00E22599"/>
    <w:rsid w:val="00E22C32"/>
    <w:rsid w:val="00E3254C"/>
    <w:rsid w:val="00E3291D"/>
    <w:rsid w:val="00E42133"/>
    <w:rsid w:val="00E43C8C"/>
    <w:rsid w:val="00E471AF"/>
    <w:rsid w:val="00E51837"/>
    <w:rsid w:val="00E608BA"/>
    <w:rsid w:val="00E61268"/>
    <w:rsid w:val="00E9698D"/>
    <w:rsid w:val="00EB1840"/>
    <w:rsid w:val="00EB6EDB"/>
    <w:rsid w:val="00EC6873"/>
    <w:rsid w:val="00EE03B6"/>
    <w:rsid w:val="00EE0E53"/>
    <w:rsid w:val="00EE3F2A"/>
    <w:rsid w:val="00EE4C9F"/>
    <w:rsid w:val="00EF687F"/>
    <w:rsid w:val="00F219E7"/>
    <w:rsid w:val="00F261DD"/>
    <w:rsid w:val="00F3018D"/>
    <w:rsid w:val="00F319C3"/>
    <w:rsid w:val="00F356B3"/>
    <w:rsid w:val="00F4535A"/>
    <w:rsid w:val="00F60461"/>
    <w:rsid w:val="00F63B2E"/>
    <w:rsid w:val="00F65510"/>
    <w:rsid w:val="00FC25C9"/>
    <w:rsid w:val="00FC3AF2"/>
    <w:rsid w:val="00FC7918"/>
    <w:rsid w:val="00FD0300"/>
    <w:rsid w:val="00FD2E64"/>
    <w:rsid w:val="00FD5B77"/>
    <w:rsid w:val="00FE6699"/>
    <w:rsid w:val="00FE6AB9"/>
    <w:rsid w:val="00FF78E9"/>
    <w:rsid w:val="2DB30D84"/>
    <w:rsid w:val="5484176B"/>
    <w:rsid w:val="645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450</Words>
  <Characters>2566</Characters>
  <Lines>21</Lines>
  <Paragraphs>6</Paragraphs>
  <TotalTime>346</TotalTime>
  <ScaleCrop>false</ScaleCrop>
  <LinksUpToDate>false</LinksUpToDate>
  <CharactersWithSpaces>3010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2018-06-06T13:32:00Z</dcterms:created>
  <dc:creator>姚军</dc:creator>
  <cp:lastModifiedBy>朱哥哥</cp:lastModifiedBy>
  <dcterms:modified xsi:type="dcterms:W3CDTF">2020-02-24T04:42:19Z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